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0" w:type="dxa"/>
        <w:tblInd w:w="-12" w:type="dxa"/>
        <w:tblLayout w:type="fixed"/>
        <w:tblLook w:val="0000"/>
      </w:tblPr>
      <w:tblGrid>
        <w:gridCol w:w="3360"/>
        <w:gridCol w:w="5880"/>
      </w:tblGrid>
      <w:tr w:rsidR="005D38AD" w:rsidRPr="00794D8E" w:rsidTr="000D7019">
        <w:tc>
          <w:tcPr>
            <w:tcW w:w="3360" w:type="dxa"/>
          </w:tcPr>
          <w:p w:rsidR="005D38AD" w:rsidRPr="00414494" w:rsidRDefault="005D38AD" w:rsidP="000D7019">
            <w:pPr>
              <w:pStyle w:val="BodyTextIndent"/>
              <w:spacing w:after="0"/>
              <w:ind w:left="0"/>
              <w:jc w:val="center"/>
              <w:rPr>
                <w:sz w:val="26"/>
              </w:rPr>
            </w:pPr>
            <w:r w:rsidRPr="00414494">
              <w:rPr>
                <w:sz w:val="26"/>
              </w:rPr>
              <w:t>UBND TỈNH AN GIANG</w:t>
            </w:r>
          </w:p>
          <w:p w:rsidR="005D38AD" w:rsidRPr="00414494" w:rsidRDefault="005D38AD" w:rsidP="000D7019">
            <w:pPr>
              <w:pStyle w:val="BodyTextIndent"/>
              <w:spacing w:after="0"/>
              <w:ind w:left="0"/>
              <w:jc w:val="center"/>
              <w:rPr>
                <w:sz w:val="26"/>
              </w:rPr>
            </w:pPr>
            <w:r w:rsidRPr="00414494">
              <w:rPr>
                <w:b/>
                <w:sz w:val="26"/>
              </w:rPr>
              <w:t>HỘI KHUYẾN HỌC</w:t>
            </w:r>
          </w:p>
          <w:p w:rsidR="005D38AD" w:rsidRDefault="005D38AD" w:rsidP="003A5558">
            <w:pPr>
              <w:spacing w:after="120"/>
              <w:jc w:val="center"/>
              <w:rPr>
                <w:sz w:val="26"/>
              </w:rPr>
            </w:pPr>
            <w:r>
              <w:rPr>
                <w:noProof/>
              </w:rPr>
              <w:pict>
                <v:line id="_x0000_s1026" style="position:absolute;left:0;text-align:left;flip:y;z-index:251658240" from="32.35pt,.5pt" to="122.35pt,.5pt"/>
              </w:pict>
            </w:r>
          </w:p>
          <w:p w:rsidR="005D38AD" w:rsidRPr="00414494" w:rsidRDefault="005D38AD" w:rsidP="003A5558">
            <w:pPr>
              <w:spacing w:after="120"/>
              <w:jc w:val="center"/>
              <w:rPr>
                <w:sz w:val="26"/>
              </w:rPr>
            </w:pPr>
            <w:r>
              <w:rPr>
                <w:sz w:val="26"/>
              </w:rPr>
              <w:t>S</w:t>
            </w:r>
            <w:r w:rsidRPr="00414494">
              <w:rPr>
                <w:sz w:val="26"/>
              </w:rPr>
              <w:t xml:space="preserve">ố:  </w:t>
            </w:r>
            <w:r w:rsidRPr="00EC553F">
              <w:rPr>
                <w:b/>
                <w:sz w:val="26"/>
              </w:rPr>
              <w:t>48</w:t>
            </w:r>
            <w:r w:rsidRPr="00414494">
              <w:rPr>
                <w:sz w:val="26"/>
              </w:rPr>
              <w:t>/HKH</w:t>
            </w:r>
            <w:r>
              <w:rPr>
                <w:sz w:val="26"/>
              </w:rPr>
              <w:t>-VP</w:t>
            </w:r>
          </w:p>
        </w:tc>
        <w:tc>
          <w:tcPr>
            <w:tcW w:w="5880" w:type="dxa"/>
          </w:tcPr>
          <w:p w:rsidR="005D38AD" w:rsidRPr="00414494" w:rsidRDefault="005D38AD" w:rsidP="000D7019">
            <w:pPr>
              <w:pStyle w:val="Heading3"/>
              <w:spacing w:before="0" w:after="0"/>
              <w:jc w:val="center"/>
              <w:rPr>
                <w:rFonts w:ascii="Times New Roman" w:hAnsi="Times New Roman" w:cs="Times New Roman"/>
                <w:szCs w:val="24"/>
              </w:rPr>
            </w:pPr>
            <w:r w:rsidRPr="00414494">
              <w:rPr>
                <w:rFonts w:ascii="Times New Roman" w:hAnsi="Times New Roman" w:cs="Times New Roman"/>
                <w:szCs w:val="24"/>
              </w:rPr>
              <w:t xml:space="preserve">CỘNG HÒA XÃ HỘI CHỦ NGHĨA VIỆT </w:t>
            </w:r>
            <w:smartTag w:uri="urn:schemas-microsoft-com:office:smarttags" w:element="country-region">
              <w:smartTag w:uri="urn:schemas-microsoft-com:office:smarttags" w:element="place">
                <w:r w:rsidRPr="00414494">
                  <w:rPr>
                    <w:rFonts w:ascii="Times New Roman" w:hAnsi="Times New Roman" w:cs="Times New Roman"/>
                    <w:szCs w:val="24"/>
                  </w:rPr>
                  <w:t>NAM</w:t>
                </w:r>
              </w:smartTag>
            </w:smartTag>
          </w:p>
          <w:p w:rsidR="005D38AD" w:rsidRPr="00414494" w:rsidRDefault="005D38AD" w:rsidP="000D7019">
            <w:pPr>
              <w:pStyle w:val="Heading2"/>
              <w:spacing w:before="0" w:after="0"/>
              <w:jc w:val="center"/>
              <w:rPr>
                <w:rFonts w:ascii="Times New Roman" w:hAnsi="Times New Roman" w:cs="Times New Roman"/>
                <w:i w:val="0"/>
                <w:sz w:val="26"/>
                <w:szCs w:val="24"/>
              </w:rPr>
            </w:pPr>
            <w:r w:rsidRPr="00414494">
              <w:rPr>
                <w:rFonts w:ascii="Times New Roman" w:hAnsi="Times New Roman" w:cs="Times New Roman"/>
                <w:i w:val="0"/>
                <w:sz w:val="26"/>
                <w:szCs w:val="24"/>
              </w:rPr>
              <w:t>Độc Lập - Tự Do - Hạnh Phúc</w:t>
            </w:r>
          </w:p>
          <w:p w:rsidR="005D38AD" w:rsidRPr="00794D8E" w:rsidRDefault="005D38AD" w:rsidP="003A5558">
            <w:pPr>
              <w:spacing w:after="120"/>
              <w:jc w:val="center"/>
            </w:pPr>
            <w:r>
              <w:rPr>
                <w:noProof/>
              </w:rPr>
              <w:pict>
                <v:line id="_x0000_s1027" style="position:absolute;left:0;text-align:left;z-index:251659264" from="71.35pt,.5pt" to="209.35pt,.5pt"/>
              </w:pict>
            </w:r>
          </w:p>
          <w:p w:rsidR="005D38AD" w:rsidRPr="00794D8E" w:rsidRDefault="005D38AD" w:rsidP="003A5558">
            <w:pPr>
              <w:spacing w:after="120"/>
              <w:jc w:val="center"/>
              <w:rPr>
                <w:i/>
              </w:rPr>
            </w:pPr>
            <w:r w:rsidRPr="00414494">
              <w:rPr>
                <w:i/>
                <w:sz w:val="26"/>
              </w:rPr>
              <w:t xml:space="preserve">An Giang, ngày </w:t>
            </w:r>
            <w:r>
              <w:rPr>
                <w:i/>
                <w:sz w:val="26"/>
              </w:rPr>
              <w:t>08</w:t>
            </w:r>
            <w:r w:rsidRPr="00414494">
              <w:rPr>
                <w:i/>
                <w:sz w:val="26"/>
              </w:rPr>
              <w:t xml:space="preserve"> tháng </w:t>
            </w:r>
            <w:r>
              <w:rPr>
                <w:i/>
                <w:sz w:val="26"/>
              </w:rPr>
              <w:t xml:space="preserve"> 7</w:t>
            </w:r>
            <w:r w:rsidRPr="00414494">
              <w:rPr>
                <w:i/>
                <w:sz w:val="26"/>
              </w:rPr>
              <w:t xml:space="preserve">  năm 20</w:t>
            </w:r>
            <w:r>
              <w:rPr>
                <w:i/>
                <w:sz w:val="26"/>
              </w:rPr>
              <w:t>20</w:t>
            </w:r>
          </w:p>
        </w:tc>
      </w:tr>
    </w:tbl>
    <w:p w:rsidR="005D38AD" w:rsidRDefault="005D38AD" w:rsidP="00FE1BAE">
      <w:pPr>
        <w:spacing w:after="0" w:line="240" w:lineRule="auto"/>
        <w:jc w:val="both"/>
        <w:rPr>
          <w:sz w:val="26"/>
        </w:rPr>
      </w:pPr>
      <w:r w:rsidRPr="003B5D8B">
        <w:rPr>
          <w:sz w:val="26"/>
        </w:rPr>
        <w:t xml:space="preserve">V/v hỗ trợ </w:t>
      </w:r>
      <w:r>
        <w:rPr>
          <w:sz w:val="26"/>
        </w:rPr>
        <w:t xml:space="preserve">quà </w:t>
      </w:r>
      <w:r w:rsidRPr="003B5D8B">
        <w:rPr>
          <w:sz w:val="26"/>
        </w:rPr>
        <w:t>“</w:t>
      </w:r>
      <w:r>
        <w:rPr>
          <w:sz w:val="26"/>
        </w:rPr>
        <w:t>T</w:t>
      </w:r>
      <w:r w:rsidRPr="003B5D8B">
        <w:rPr>
          <w:sz w:val="26"/>
        </w:rPr>
        <w:t>iếp bước đến trường”</w:t>
      </w:r>
    </w:p>
    <w:p w:rsidR="005D38AD" w:rsidRPr="003B5D8B" w:rsidRDefault="005D38AD" w:rsidP="00FE1BAE">
      <w:pPr>
        <w:spacing w:after="0" w:line="240" w:lineRule="auto"/>
        <w:jc w:val="both"/>
        <w:rPr>
          <w:sz w:val="26"/>
        </w:rPr>
      </w:pPr>
      <w:r>
        <w:rPr>
          <w:sz w:val="26"/>
        </w:rPr>
        <w:t xml:space="preserve">           Năm học 2020-2021</w:t>
      </w:r>
      <w:r w:rsidRPr="003B5D8B">
        <w:rPr>
          <w:sz w:val="26"/>
        </w:rPr>
        <w:t>.</w:t>
      </w:r>
    </w:p>
    <w:p w:rsidR="005D38AD" w:rsidRDefault="005D38AD" w:rsidP="000B40CD">
      <w:pPr>
        <w:spacing w:before="120" w:after="120"/>
        <w:jc w:val="center"/>
        <w:rPr>
          <w:b/>
          <w:szCs w:val="28"/>
        </w:rPr>
      </w:pPr>
    </w:p>
    <w:p w:rsidR="005D38AD" w:rsidRPr="00002A7F" w:rsidRDefault="005D38AD" w:rsidP="000B40CD">
      <w:pPr>
        <w:spacing w:before="120" w:after="120"/>
        <w:jc w:val="center"/>
        <w:rPr>
          <w:b/>
          <w:szCs w:val="28"/>
        </w:rPr>
      </w:pPr>
      <w:r w:rsidRPr="00002A7F">
        <w:rPr>
          <w:b/>
          <w:szCs w:val="28"/>
        </w:rPr>
        <w:t>Kính gởi:  Hội Khuyến học các huyện, thị, thành phố.</w:t>
      </w:r>
    </w:p>
    <w:p w:rsidR="005D38AD" w:rsidRDefault="005D38AD" w:rsidP="00A0131E">
      <w:pPr>
        <w:tabs>
          <w:tab w:val="left" w:pos="2745"/>
        </w:tabs>
        <w:spacing w:before="120" w:after="120"/>
        <w:ind w:firstLine="840"/>
        <w:jc w:val="both"/>
        <w:rPr>
          <w:szCs w:val="28"/>
        </w:rPr>
      </w:pPr>
      <w:r w:rsidRPr="00002A7F">
        <w:rPr>
          <w:szCs w:val="28"/>
        </w:rPr>
        <w:t xml:space="preserve">     Để việc vận động, cấp phát quà “Tiếp bước đến trường” năm họ</w:t>
      </w:r>
      <w:r>
        <w:rPr>
          <w:szCs w:val="28"/>
        </w:rPr>
        <w:t>c 2020</w:t>
      </w:r>
      <w:r w:rsidRPr="00002A7F">
        <w:rPr>
          <w:szCs w:val="28"/>
        </w:rPr>
        <w:t>-20</w:t>
      </w:r>
      <w:r>
        <w:rPr>
          <w:szCs w:val="28"/>
        </w:rPr>
        <w:t>21</w:t>
      </w:r>
      <w:r w:rsidRPr="00002A7F">
        <w:rPr>
          <w:szCs w:val="28"/>
        </w:rPr>
        <w:t xml:space="preserve"> </w:t>
      </w:r>
      <w:r>
        <w:rPr>
          <w:szCs w:val="28"/>
        </w:rPr>
        <w:t xml:space="preserve">được chủ động và </w:t>
      </w:r>
      <w:r w:rsidRPr="00002A7F">
        <w:rPr>
          <w:szCs w:val="28"/>
        </w:rPr>
        <w:t xml:space="preserve">đạt kết quả tốt, Hội Khuyến học tỉnh xin </w:t>
      </w:r>
      <w:r>
        <w:rPr>
          <w:szCs w:val="28"/>
        </w:rPr>
        <w:t>lưu ý một số điểm, như sau:</w:t>
      </w:r>
    </w:p>
    <w:p w:rsidR="005D38AD" w:rsidRDefault="005D38AD" w:rsidP="00FE1BAE">
      <w:pPr>
        <w:tabs>
          <w:tab w:val="left" w:pos="1260"/>
        </w:tabs>
        <w:spacing w:before="60" w:after="60" w:line="240" w:lineRule="auto"/>
        <w:ind w:firstLine="1080"/>
        <w:jc w:val="both"/>
        <w:rPr>
          <w:szCs w:val="28"/>
        </w:rPr>
      </w:pPr>
      <w:r>
        <w:rPr>
          <w:szCs w:val="28"/>
        </w:rPr>
        <w:t>1. Hội Khuyến học tỉnh tiếp tục hỗ trợ quà “Tiếp bước đến trường” cho học sinh ở 3 huyện (An Phú, Tri Tôn và Tịnh Biên) còn gặp nhiều khó khăn, với định mức 50 triệu đồng/đơn vị. Các huyện hội có kế hoạch phân bổ chỉ tiêu hỗ trợ quà “Tiếp bước đến trường” cho học sinh các trường THCS, Tiểu học còn nhiều học sinh thuộc diện hộ nghèo, cận nghèo hoặc có hoàn cảnh đặc biệt khó khăn trong năm học 2020-2021, chưa được nhận học bổng. Huyện hội lưu ý các chi hội trường học phải xét chọn học sinh đúng đối tượng.</w:t>
      </w:r>
    </w:p>
    <w:p w:rsidR="005D38AD" w:rsidRDefault="005D38AD" w:rsidP="00FE1BAE">
      <w:pPr>
        <w:tabs>
          <w:tab w:val="left" w:pos="1260"/>
        </w:tabs>
        <w:spacing w:before="60" w:after="60" w:line="240" w:lineRule="auto"/>
        <w:ind w:firstLine="1080"/>
        <w:jc w:val="both"/>
        <w:rPr>
          <w:szCs w:val="28"/>
        </w:rPr>
      </w:pPr>
      <w:r>
        <w:rPr>
          <w:szCs w:val="28"/>
        </w:rPr>
        <w:t xml:space="preserve">Quỹ Khuyến học tỉnh sẽ chuyển kinh phí cho các huyện hội vào trung tuần tháng 8/2020 để các huyện hội cấp tiền cho các chi hội trường học kịp thời. Các chi hội trường học phấn đấu trao quà “Tiếp bước đến trường” cho các cháu ngay từ đầu năm học mới. </w:t>
      </w:r>
    </w:p>
    <w:p w:rsidR="005D38AD" w:rsidRDefault="005D38AD" w:rsidP="00FE1BAE">
      <w:pPr>
        <w:tabs>
          <w:tab w:val="left" w:pos="1260"/>
        </w:tabs>
        <w:spacing w:before="60" w:after="60" w:line="240" w:lineRule="auto"/>
        <w:ind w:firstLine="1080"/>
        <w:jc w:val="both"/>
        <w:rPr>
          <w:szCs w:val="28"/>
        </w:rPr>
      </w:pPr>
      <w:r>
        <w:rPr>
          <w:szCs w:val="28"/>
        </w:rPr>
        <w:t>2. Năm học 2020-2021, Hội Khuyến học tỉnh tiếp tục hỗ trợ cho 50% tổng số học sinh THPT thuộc diện hộ nghèo, cận nghèo (chưa được nhận học bổng) tại 2 trường THCS-THPT: Cô Tô (Tri Tôn) và Vĩnh Lộc (An Phú), với định mức 350.000 đồng/suất. Các chi hội trường THCS-THPT Cô Tô và THCS-THPT Vĩnh Lộc rà soát, đề nghị danh sách học sinh được hỗ trợ quà “Tiếp bước đến trường”, gửi về huyện hội và Quỹ khuyến học tỉnh trước ngày khai giảng năm học mới (càng sớm càng tốt). Quỹ Khuyến học tỉnh sẽ chuyển ngay kinh phí về cho huyện hội, khi nhận được đề nghị của địa phương.</w:t>
      </w:r>
    </w:p>
    <w:p w:rsidR="005D38AD" w:rsidRDefault="005D38AD" w:rsidP="00FE1BAE">
      <w:pPr>
        <w:tabs>
          <w:tab w:val="left" w:pos="1260"/>
        </w:tabs>
        <w:spacing w:before="60" w:after="60" w:line="240" w:lineRule="auto"/>
        <w:ind w:firstLine="1080"/>
        <w:jc w:val="both"/>
        <w:rPr>
          <w:szCs w:val="28"/>
        </w:rPr>
      </w:pPr>
      <w:r>
        <w:rPr>
          <w:szCs w:val="28"/>
        </w:rPr>
        <w:t xml:space="preserve">Các chi hội trường THPT khác có kế hoạch huy động nguồn lực ở địa phương để tặng quà “Tiếp bước đến trường” cho học sinh nghèo, cận nghèo, có hoàn cảnh đặc biệt khó khăn (chưa được nhận học bổng) ở đơn vị mình. </w:t>
      </w:r>
    </w:p>
    <w:p w:rsidR="005D38AD" w:rsidRDefault="005D38AD" w:rsidP="00FE1BAE">
      <w:pPr>
        <w:tabs>
          <w:tab w:val="left" w:pos="1260"/>
        </w:tabs>
        <w:spacing w:before="60" w:after="60" w:line="240" w:lineRule="auto"/>
        <w:ind w:firstLine="1080"/>
        <w:jc w:val="both"/>
        <w:rPr>
          <w:szCs w:val="28"/>
        </w:rPr>
      </w:pPr>
      <w:r>
        <w:rPr>
          <w:szCs w:val="28"/>
        </w:rPr>
        <w:t>3. Các huyện, thị, thành hội tham mưu với lãnh đạo ở địa phương, có kế hoạch vận động xây dựng quỹ khuyến học và quà “Tiếp bước đến trường” năm học 2020-2021 ở các cấp để kịp thời trao học bổng và tặng quà “Tiếp bước đến trường” cho học sinh vào đầu năm học mới.</w:t>
      </w:r>
    </w:p>
    <w:p w:rsidR="005D38AD" w:rsidRDefault="005D38AD" w:rsidP="00FE1BAE">
      <w:pPr>
        <w:tabs>
          <w:tab w:val="left" w:pos="1260"/>
        </w:tabs>
        <w:spacing w:before="60" w:after="60" w:line="240" w:lineRule="auto"/>
        <w:ind w:firstLine="1080"/>
        <w:jc w:val="both"/>
        <w:rPr>
          <w:szCs w:val="28"/>
        </w:rPr>
      </w:pPr>
      <w:r>
        <w:rPr>
          <w:szCs w:val="28"/>
        </w:rPr>
        <w:t xml:space="preserve">Đây là việc làm hết sức thiết thực, cần thiết sau phòng, chống dịch bệnh Covid-19, tạo cơ hội cho học sinh, sinh viên thuộc diện hộ nghèo, cận nghèo và có hoàn cảnh đặc biệt khó khăn được tiếp bước đến trường, góp phần phát triển quy mô và củng cố, cải thiện chất lượng, hiệu quả giáo dục. Do vậy, rất mong các cấp hội, chi hội trường học tích cực, chủ động tham mưu và triển khai thực hiện đạt được hiệu quả cao nhất. </w:t>
      </w:r>
    </w:p>
    <w:p w:rsidR="005D38AD" w:rsidRDefault="005D38AD" w:rsidP="00FE1BAE">
      <w:pPr>
        <w:tabs>
          <w:tab w:val="left" w:pos="1260"/>
        </w:tabs>
        <w:spacing w:before="60" w:after="60" w:line="240" w:lineRule="auto"/>
        <w:ind w:firstLine="1080"/>
        <w:jc w:val="both"/>
        <w:rPr>
          <w:szCs w:val="28"/>
        </w:rPr>
      </w:pPr>
      <w:r>
        <w:rPr>
          <w:szCs w:val="28"/>
        </w:rPr>
        <w:t>Huyện, thị, thành hội tổng hợp và gửi báo cáo kết quả tặng quà “Tiếp bước  đến trường” năm học 2020-2021 (theo mẫu đính kèm) về Thường trực hội Khuyến học tỉnh và UBND địa phương trước ngày 25 tháng 9 năm 2020./.</w:t>
      </w:r>
    </w:p>
    <w:p w:rsidR="005D38AD" w:rsidRDefault="005D38AD" w:rsidP="00FE1BAE">
      <w:pPr>
        <w:tabs>
          <w:tab w:val="left" w:pos="1260"/>
        </w:tabs>
        <w:spacing w:before="60" w:after="60" w:line="240" w:lineRule="auto"/>
        <w:ind w:firstLine="1080"/>
        <w:jc w:val="both"/>
        <w:rPr>
          <w:szCs w:val="28"/>
        </w:rPr>
      </w:pPr>
    </w:p>
    <w:tbl>
      <w:tblPr>
        <w:tblW w:w="0" w:type="auto"/>
        <w:tblLook w:val="01E0"/>
      </w:tblPr>
      <w:tblGrid>
        <w:gridCol w:w="4588"/>
        <w:gridCol w:w="4749"/>
      </w:tblGrid>
      <w:tr w:rsidR="005D38AD" w:rsidRPr="006B2215" w:rsidTr="00263590">
        <w:tc>
          <w:tcPr>
            <w:tcW w:w="4588" w:type="dxa"/>
          </w:tcPr>
          <w:p w:rsidR="005D38AD" w:rsidRPr="00297FA4" w:rsidRDefault="005D38AD" w:rsidP="00281FC7">
            <w:pPr>
              <w:spacing w:after="0"/>
              <w:rPr>
                <w:b/>
                <w:i/>
                <w:sz w:val="24"/>
                <w:szCs w:val="24"/>
              </w:rPr>
            </w:pPr>
            <w:r w:rsidRPr="00EC553F">
              <w:rPr>
                <w:b/>
                <w:i/>
                <w:sz w:val="24"/>
                <w:szCs w:val="24"/>
              </w:rPr>
              <w:t>Nơi nhận</w:t>
            </w:r>
            <w:r w:rsidRPr="00297FA4">
              <w:rPr>
                <w:b/>
                <w:i/>
                <w:sz w:val="24"/>
                <w:szCs w:val="24"/>
              </w:rPr>
              <w:t>:</w:t>
            </w:r>
          </w:p>
        </w:tc>
        <w:tc>
          <w:tcPr>
            <w:tcW w:w="4749" w:type="dxa"/>
          </w:tcPr>
          <w:p w:rsidR="005D38AD" w:rsidRPr="00297FA4" w:rsidRDefault="005D38AD" w:rsidP="00297FA4">
            <w:pPr>
              <w:spacing w:after="0"/>
              <w:jc w:val="center"/>
              <w:rPr>
                <w:b/>
                <w:sz w:val="26"/>
                <w:szCs w:val="24"/>
              </w:rPr>
            </w:pPr>
            <w:r>
              <w:rPr>
                <w:b/>
                <w:sz w:val="26"/>
                <w:szCs w:val="24"/>
              </w:rPr>
              <w:t xml:space="preserve">KT. </w:t>
            </w:r>
            <w:r w:rsidRPr="00297FA4">
              <w:rPr>
                <w:b/>
                <w:sz w:val="26"/>
                <w:szCs w:val="24"/>
              </w:rPr>
              <w:t>CHỦ TỊCH</w:t>
            </w:r>
          </w:p>
        </w:tc>
      </w:tr>
      <w:tr w:rsidR="005D38AD" w:rsidRPr="006B2215" w:rsidTr="00263590">
        <w:tc>
          <w:tcPr>
            <w:tcW w:w="4588" w:type="dxa"/>
          </w:tcPr>
          <w:p w:rsidR="005D38AD" w:rsidRPr="00297FA4" w:rsidRDefault="005D38AD" w:rsidP="00297FA4">
            <w:pPr>
              <w:spacing w:after="0"/>
              <w:jc w:val="both"/>
              <w:rPr>
                <w:sz w:val="24"/>
                <w:szCs w:val="24"/>
              </w:rPr>
            </w:pPr>
            <w:r w:rsidRPr="00297FA4">
              <w:rPr>
                <w:sz w:val="24"/>
                <w:szCs w:val="24"/>
              </w:rPr>
              <w:t>- Như trên;</w:t>
            </w:r>
          </w:p>
        </w:tc>
        <w:tc>
          <w:tcPr>
            <w:tcW w:w="4749" w:type="dxa"/>
          </w:tcPr>
          <w:p w:rsidR="005D38AD" w:rsidRPr="00297FA4" w:rsidRDefault="005D38AD" w:rsidP="000D7019">
            <w:pPr>
              <w:spacing w:after="0"/>
              <w:jc w:val="center"/>
              <w:rPr>
                <w:b/>
                <w:sz w:val="26"/>
                <w:szCs w:val="24"/>
              </w:rPr>
            </w:pPr>
            <w:r>
              <w:rPr>
                <w:b/>
                <w:sz w:val="26"/>
                <w:szCs w:val="24"/>
              </w:rPr>
              <w:t>PHÓ CHỦ TỊCH</w:t>
            </w:r>
          </w:p>
        </w:tc>
      </w:tr>
      <w:tr w:rsidR="005D38AD" w:rsidRPr="006B2215" w:rsidTr="00263590">
        <w:tc>
          <w:tcPr>
            <w:tcW w:w="4588" w:type="dxa"/>
          </w:tcPr>
          <w:p w:rsidR="005D38AD" w:rsidRPr="00297FA4" w:rsidRDefault="005D38AD" w:rsidP="00297FA4">
            <w:pPr>
              <w:spacing w:after="0"/>
              <w:jc w:val="both"/>
              <w:rPr>
                <w:sz w:val="24"/>
                <w:szCs w:val="24"/>
              </w:rPr>
            </w:pPr>
            <w:r w:rsidRPr="00297FA4">
              <w:rPr>
                <w:sz w:val="24"/>
                <w:szCs w:val="24"/>
              </w:rPr>
              <w:t xml:space="preserve">- </w:t>
            </w:r>
            <w:r>
              <w:rPr>
                <w:sz w:val="24"/>
                <w:szCs w:val="24"/>
              </w:rPr>
              <w:t xml:space="preserve">VP. </w:t>
            </w:r>
            <w:r w:rsidRPr="00297FA4">
              <w:rPr>
                <w:sz w:val="24"/>
                <w:szCs w:val="24"/>
              </w:rPr>
              <w:t>UBND tỉnh An Giang;</w:t>
            </w:r>
          </w:p>
        </w:tc>
        <w:tc>
          <w:tcPr>
            <w:tcW w:w="4749" w:type="dxa"/>
          </w:tcPr>
          <w:p w:rsidR="005D38AD" w:rsidRPr="00297FA4" w:rsidRDefault="005D38AD" w:rsidP="00297FA4">
            <w:pPr>
              <w:spacing w:after="0"/>
              <w:jc w:val="both"/>
              <w:rPr>
                <w:sz w:val="26"/>
                <w:szCs w:val="24"/>
              </w:rPr>
            </w:pPr>
          </w:p>
        </w:tc>
      </w:tr>
      <w:tr w:rsidR="005D38AD" w:rsidRPr="006B2215" w:rsidTr="00263590">
        <w:tc>
          <w:tcPr>
            <w:tcW w:w="4588" w:type="dxa"/>
          </w:tcPr>
          <w:p w:rsidR="005D38AD" w:rsidRPr="00297FA4" w:rsidRDefault="005D38AD" w:rsidP="00297FA4">
            <w:pPr>
              <w:spacing w:after="0"/>
              <w:jc w:val="both"/>
              <w:rPr>
                <w:sz w:val="24"/>
                <w:szCs w:val="24"/>
              </w:rPr>
            </w:pPr>
            <w:r w:rsidRPr="00297FA4">
              <w:rPr>
                <w:sz w:val="24"/>
                <w:szCs w:val="24"/>
              </w:rPr>
              <w:t>- Sở Giáo dục và Đào tạ</w:t>
            </w:r>
            <w:r>
              <w:rPr>
                <w:sz w:val="24"/>
                <w:szCs w:val="24"/>
              </w:rPr>
              <w:t>o An Giang;</w:t>
            </w:r>
          </w:p>
        </w:tc>
        <w:tc>
          <w:tcPr>
            <w:tcW w:w="4749" w:type="dxa"/>
          </w:tcPr>
          <w:p w:rsidR="005D38AD" w:rsidRPr="00297FA4" w:rsidRDefault="005D38AD" w:rsidP="00297FA4">
            <w:pPr>
              <w:spacing w:after="0"/>
              <w:jc w:val="both"/>
              <w:rPr>
                <w:sz w:val="26"/>
                <w:szCs w:val="24"/>
              </w:rPr>
            </w:pPr>
          </w:p>
        </w:tc>
      </w:tr>
      <w:tr w:rsidR="005D38AD" w:rsidRPr="006B2215" w:rsidTr="00263590">
        <w:tc>
          <w:tcPr>
            <w:tcW w:w="4588" w:type="dxa"/>
          </w:tcPr>
          <w:p w:rsidR="005D38AD" w:rsidRPr="00297FA4" w:rsidRDefault="005D38AD" w:rsidP="0064245A">
            <w:pPr>
              <w:spacing w:after="0"/>
              <w:jc w:val="both"/>
              <w:rPr>
                <w:sz w:val="24"/>
                <w:szCs w:val="24"/>
              </w:rPr>
            </w:pPr>
            <w:r>
              <w:rPr>
                <w:sz w:val="24"/>
                <w:szCs w:val="24"/>
              </w:rPr>
              <w:t>- UBND các huyện, thị, TP;</w:t>
            </w:r>
          </w:p>
        </w:tc>
        <w:tc>
          <w:tcPr>
            <w:tcW w:w="4749" w:type="dxa"/>
          </w:tcPr>
          <w:p w:rsidR="005D38AD" w:rsidRPr="00297FA4" w:rsidRDefault="005D38AD" w:rsidP="00297FA4">
            <w:pPr>
              <w:spacing w:after="0"/>
              <w:jc w:val="both"/>
              <w:rPr>
                <w:sz w:val="26"/>
                <w:szCs w:val="24"/>
              </w:rPr>
            </w:pPr>
          </w:p>
        </w:tc>
      </w:tr>
      <w:tr w:rsidR="005D38AD" w:rsidRPr="006B2215" w:rsidTr="00263590">
        <w:tc>
          <w:tcPr>
            <w:tcW w:w="4588" w:type="dxa"/>
          </w:tcPr>
          <w:p w:rsidR="005D38AD" w:rsidRPr="00297FA4" w:rsidRDefault="005D38AD" w:rsidP="0064245A">
            <w:pPr>
              <w:spacing w:after="0"/>
              <w:jc w:val="both"/>
              <w:rPr>
                <w:sz w:val="24"/>
                <w:szCs w:val="24"/>
              </w:rPr>
            </w:pPr>
            <w:r w:rsidRPr="00297FA4">
              <w:rPr>
                <w:sz w:val="24"/>
                <w:szCs w:val="24"/>
              </w:rPr>
              <w:t>- Các Phòng GDĐT huyện, thị</w:t>
            </w:r>
            <w:r>
              <w:rPr>
                <w:sz w:val="24"/>
                <w:szCs w:val="24"/>
              </w:rPr>
              <w:t>, TP;</w:t>
            </w:r>
          </w:p>
        </w:tc>
        <w:tc>
          <w:tcPr>
            <w:tcW w:w="4749" w:type="dxa"/>
          </w:tcPr>
          <w:p w:rsidR="005D38AD" w:rsidRPr="00297FA4" w:rsidRDefault="005D38AD" w:rsidP="00297FA4">
            <w:pPr>
              <w:spacing w:after="0"/>
              <w:jc w:val="both"/>
              <w:rPr>
                <w:sz w:val="26"/>
                <w:szCs w:val="24"/>
              </w:rPr>
            </w:pPr>
          </w:p>
        </w:tc>
      </w:tr>
      <w:tr w:rsidR="005D38AD" w:rsidRPr="006B2215" w:rsidTr="00263590">
        <w:tc>
          <w:tcPr>
            <w:tcW w:w="4588" w:type="dxa"/>
          </w:tcPr>
          <w:p w:rsidR="005D38AD" w:rsidRPr="00297FA4" w:rsidRDefault="005D38AD" w:rsidP="0064245A">
            <w:pPr>
              <w:spacing w:after="0"/>
              <w:jc w:val="both"/>
              <w:rPr>
                <w:sz w:val="24"/>
                <w:szCs w:val="24"/>
              </w:rPr>
            </w:pPr>
            <w:r>
              <w:rPr>
                <w:sz w:val="24"/>
                <w:szCs w:val="24"/>
              </w:rPr>
              <w:t>- TT. Hội Khuyến học tỉnh;</w:t>
            </w:r>
          </w:p>
        </w:tc>
        <w:tc>
          <w:tcPr>
            <w:tcW w:w="4749" w:type="dxa"/>
          </w:tcPr>
          <w:p w:rsidR="005D38AD" w:rsidRPr="00297FA4" w:rsidRDefault="005D38AD" w:rsidP="00297FA4">
            <w:pPr>
              <w:spacing w:after="0"/>
              <w:jc w:val="both"/>
              <w:rPr>
                <w:sz w:val="26"/>
                <w:szCs w:val="24"/>
              </w:rPr>
            </w:pPr>
          </w:p>
        </w:tc>
      </w:tr>
      <w:tr w:rsidR="005D38AD" w:rsidRPr="006B2215" w:rsidTr="00263590">
        <w:tc>
          <w:tcPr>
            <w:tcW w:w="4588" w:type="dxa"/>
          </w:tcPr>
          <w:p w:rsidR="005D38AD" w:rsidRPr="00297FA4" w:rsidRDefault="005D38AD" w:rsidP="00DC473F">
            <w:pPr>
              <w:spacing w:after="0"/>
              <w:jc w:val="both"/>
              <w:rPr>
                <w:sz w:val="24"/>
                <w:szCs w:val="24"/>
              </w:rPr>
            </w:pPr>
            <w:r>
              <w:rPr>
                <w:sz w:val="24"/>
                <w:szCs w:val="24"/>
              </w:rPr>
              <w:t>- Website HKH tỉnh và Sở GDĐT;</w:t>
            </w:r>
          </w:p>
        </w:tc>
        <w:tc>
          <w:tcPr>
            <w:tcW w:w="4749" w:type="dxa"/>
          </w:tcPr>
          <w:p w:rsidR="005D38AD" w:rsidRPr="00297FA4" w:rsidRDefault="005D38AD" w:rsidP="00EC553F">
            <w:pPr>
              <w:spacing w:after="0"/>
              <w:jc w:val="center"/>
              <w:rPr>
                <w:sz w:val="26"/>
                <w:szCs w:val="24"/>
              </w:rPr>
            </w:pPr>
            <w:r>
              <w:rPr>
                <w:b/>
                <w:sz w:val="26"/>
                <w:szCs w:val="24"/>
              </w:rPr>
              <w:t>Phan Văn Sơn</w:t>
            </w:r>
          </w:p>
        </w:tc>
      </w:tr>
      <w:tr w:rsidR="005D38AD" w:rsidRPr="006B2215" w:rsidTr="00263590">
        <w:tc>
          <w:tcPr>
            <w:tcW w:w="4588" w:type="dxa"/>
          </w:tcPr>
          <w:p w:rsidR="005D38AD" w:rsidRPr="00297FA4" w:rsidRDefault="005D38AD" w:rsidP="00DC473F">
            <w:pPr>
              <w:spacing w:after="0"/>
              <w:jc w:val="both"/>
              <w:rPr>
                <w:sz w:val="24"/>
                <w:szCs w:val="24"/>
              </w:rPr>
            </w:pPr>
            <w:r w:rsidRPr="00297FA4">
              <w:rPr>
                <w:sz w:val="24"/>
                <w:szCs w:val="24"/>
              </w:rPr>
              <w:t>- Lưu: VP, QKH.</w:t>
            </w:r>
          </w:p>
        </w:tc>
        <w:tc>
          <w:tcPr>
            <w:tcW w:w="4749" w:type="dxa"/>
          </w:tcPr>
          <w:p w:rsidR="005D38AD" w:rsidRPr="00297FA4" w:rsidRDefault="005D38AD" w:rsidP="00297FA4">
            <w:pPr>
              <w:spacing w:after="0"/>
              <w:jc w:val="center"/>
              <w:rPr>
                <w:b/>
                <w:sz w:val="26"/>
                <w:szCs w:val="24"/>
              </w:rPr>
            </w:pPr>
          </w:p>
        </w:tc>
      </w:tr>
    </w:tbl>
    <w:p w:rsidR="005D38AD" w:rsidRDefault="005D38AD" w:rsidP="00B059D3">
      <w:pPr>
        <w:spacing w:before="120" w:after="120"/>
        <w:ind w:firstLine="1440"/>
        <w:jc w:val="both"/>
      </w:pPr>
    </w:p>
    <w:sectPr w:rsidR="005D38AD" w:rsidSect="00002A7F">
      <w:headerReference w:type="even" r:id="rId6"/>
      <w:headerReference w:type="default" r:id="rId7"/>
      <w:pgSz w:w="12240" w:h="15840"/>
      <w:pgMar w:top="1134" w:right="851" w:bottom="113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8AD" w:rsidRDefault="005D38AD">
      <w:r>
        <w:separator/>
      </w:r>
    </w:p>
  </w:endnote>
  <w:endnote w:type="continuationSeparator" w:id="0">
    <w:p w:rsidR="005D38AD" w:rsidRDefault="005D38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8AD" w:rsidRDefault="005D38AD">
      <w:r>
        <w:separator/>
      </w:r>
    </w:p>
  </w:footnote>
  <w:footnote w:type="continuationSeparator" w:id="0">
    <w:p w:rsidR="005D38AD" w:rsidRDefault="005D3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AD" w:rsidRDefault="005D38AD" w:rsidP="008019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38AD" w:rsidRDefault="005D38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AD" w:rsidRDefault="005D38AD" w:rsidP="008019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38AD" w:rsidRDefault="005D38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33F"/>
    <w:rsid w:val="0000084A"/>
    <w:rsid w:val="00002A7F"/>
    <w:rsid w:val="00010592"/>
    <w:rsid w:val="000226D3"/>
    <w:rsid w:val="000307E7"/>
    <w:rsid w:val="00036863"/>
    <w:rsid w:val="00036B51"/>
    <w:rsid w:val="00045280"/>
    <w:rsid w:val="00053697"/>
    <w:rsid w:val="00065653"/>
    <w:rsid w:val="000731E9"/>
    <w:rsid w:val="0007525B"/>
    <w:rsid w:val="00081AE6"/>
    <w:rsid w:val="000915B7"/>
    <w:rsid w:val="0009368D"/>
    <w:rsid w:val="000B40CD"/>
    <w:rsid w:val="000B4B55"/>
    <w:rsid w:val="000B562C"/>
    <w:rsid w:val="000B56AC"/>
    <w:rsid w:val="000C0CC9"/>
    <w:rsid w:val="000D0079"/>
    <w:rsid w:val="000D1C6F"/>
    <w:rsid w:val="000D34B4"/>
    <w:rsid w:val="000D7019"/>
    <w:rsid w:val="000E0B28"/>
    <w:rsid w:val="000E5B56"/>
    <w:rsid w:val="000F32A5"/>
    <w:rsid w:val="000F58E9"/>
    <w:rsid w:val="000F6C72"/>
    <w:rsid w:val="001077D5"/>
    <w:rsid w:val="00113371"/>
    <w:rsid w:val="00116F8C"/>
    <w:rsid w:val="001272AF"/>
    <w:rsid w:val="001502BD"/>
    <w:rsid w:val="00150933"/>
    <w:rsid w:val="00166727"/>
    <w:rsid w:val="0018446D"/>
    <w:rsid w:val="00184B36"/>
    <w:rsid w:val="0018530A"/>
    <w:rsid w:val="00185430"/>
    <w:rsid w:val="00196A14"/>
    <w:rsid w:val="00197351"/>
    <w:rsid w:val="001A527D"/>
    <w:rsid w:val="001B3B6A"/>
    <w:rsid w:val="001B4AC8"/>
    <w:rsid w:val="001D0454"/>
    <w:rsid w:val="001D5D2B"/>
    <w:rsid w:val="001D711B"/>
    <w:rsid w:val="001E58B6"/>
    <w:rsid w:val="001E6318"/>
    <w:rsid w:val="001E68FD"/>
    <w:rsid w:val="001F26EC"/>
    <w:rsid w:val="001F5FA5"/>
    <w:rsid w:val="00203DBF"/>
    <w:rsid w:val="00205148"/>
    <w:rsid w:val="002066EB"/>
    <w:rsid w:val="0021504B"/>
    <w:rsid w:val="00222AA3"/>
    <w:rsid w:val="00227C88"/>
    <w:rsid w:val="00230A07"/>
    <w:rsid w:val="00242BD8"/>
    <w:rsid w:val="002538A7"/>
    <w:rsid w:val="00263590"/>
    <w:rsid w:val="00264FC0"/>
    <w:rsid w:val="00265F21"/>
    <w:rsid w:val="00272533"/>
    <w:rsid w:val="00272E7B"/>
    <w:rsid w:val="00281FC7"/>
    <w:rsid w:val="002933D1"/>
    <w:rsid w:val="00297FA4"/>
    <w:rsid w:val="002A2EBB"/>
    <w:rsid w:val="002B6DA1"/>
    <w:rsid w:val="002C59B0"/>
    <w:rsid w:val="002C770D"/>
    <w:rsid w:val="002D61CB"/>
    <w:rsid w:val="002E0A0B"/>
    <w:rsid w:val="002E0E35"/>
    <w:rsid w:val="002E6804"/>
    <w:rsid w:val="002F46E4"/>
    <w:rsid w:val="00311893"/>
    <w:rsid w:val="00334ADB"/>
    <w:rsid w:val="00336B1A"/>
    <w:rsid w:val="00346184"/>
    <w:rsid w:val="0035116C"/>
    <w:rsid w:val="00355767"/>
    <w:rsid w:val="0036193B"/>
    <w:rsid w:val="00370E4A"/>
    <w:rsid w:val="00373C19"/>
    <w:rsid w:val="0038234C"/>
    <w:rsid w:val="00383710"/>
    <w:rsid w:val="003A1537"/>
    <w:rsid w:val="003A5558"/>
    <w:rsid w:val="003B1AAB"/>
    <w:rsid w:val="003B5BEC"/>
    <w:rsid w:val="003B5D8B"/>
    <w:rsid w:val="003C332C"/>
    <w:rsid w:val="003C4F6A"/>
    <w:rsid w:val="003D0633"/>
    <w:rsid w:val="003D38A4"/>
    <w:rsid w:val="003E695F"/>
    <w:rsid w:val="003F1A78"/>
    <w:rsid w:val="003F439F"/>
    <w:rsid w:val="004004BF"/>
    <w:rsid w:val="0040518B"/>
    <w:rsid w:val="00410038"/>
    <w:rsid w:val="00414494"/>
    <w:rsid w:val="0041669A"/>
    <w:rsid w:val="004371C8"/>
    <w:rsid w:val="004417C1"/>
    <w:rsid w:val="0046403C"/>
    <w:rsid w:val="00471A0D"/>
    <w:rsid w:val="00473A9C"/>
    <w:rsid w:val="004A3F7C"/>
    <w:rsid w:val="004B5369"/>
    <w:rsid w:val="004C0642"/>
    <w:rsid w:val="004C46D3"/>
    <w:rsid w:val="004D0052"/>
    <w:rsid w:val="004E2F52"/>
    <w:rsid w:val="004E5EDE"/>
    <w:rsid w:val="00510786"/>
    <w:rsid w:val="00523901"/>
    <w:rsid w:val="00524965"/>
    <w:rsid w:val="00533D87"/>
    <w:rsid w:val="0054133B"/>
    <w:rsid w:val="00544D31"/>
    <w:rsid w:val="0055751E"/>
    <w:rsid w:val="0056038D"/>
    <w:rsid w:val="005645D1"/>
    <w:rsid w:val="00585ABB"/>
    <w:rsid w:val="005965D8"/>
    <w:rsid w:val="005A56B0"/>
    <w:rsid w:val="005B618D"/>
    <w:rsid w:val="005D028D"/>
    <w:rsid w:val="005D38AD"/>
    <w:rsid w:val="005D3A59"/>
    <w:rsid w:val="005D5B05"/>
    <w:rsid w:val="005E1AE1"/>
    <w:rsid w:val="005E23CD"/>
    <w:rsid w:val="00613022"/>
    <w:rsid w:val="006143DA"/>
    <w:rsid w:val="006145E2"/>
    <w:rsid w:val="00617BD5"/>
    <w:rsid w:val="0064245A"/>
    <w:rsid w:val="00647DE9"/>
    <w:rsid w:val="006563EC"/>
    <w:rsid w:val="006676BD"/>
    <w:rsid w:val="00682390"/>
    <w:rsid w:val="00683674"/>
    <w:rsid w:val="00684AD7"/>
    <w:rsid w:val="0069347A"/>
    <w:rsid w:val="006A05EF"/>
    <w:rsid w:val="006A18F0"/>
    <w:rsid w:val="006A1C97"/>
    <w:rsid w:val="006A63F5"/>
    <w:rsid w:val="006B2215"/>
    <w:rsid w:val="006C5709"/>
    <w:rsid w:val="006D315F"/>
    <w:rsid w:val="006D43C8"/>
    <w:rsid w:val="006D64A5"/>
    <w:rsid w:val="006E2A3F"/>
    <w:rsid w:val="006E44E7"/>
    <w:rsid w:val="006E456C"/>
    <w:rsid w:val="006E79D4"/>
    <w:rsid w:val="006E7EEB"/>
    <w:rsid w:val="006F0DB1"/>
    <w:rsid w:val="006F2DB2"/>
    <w:rsid w:val="00711780"/>
    <w:rsid w:val="00723F80"/>
    <w:rsid w:val="007324E1"/>
    <w:rsid w:val="00733E92"/>
    <w:rsid w:val="00735F4D"/>
    <w:rsid w:val="00753F3D"/>
    <w:rsid w:val="007740C9"/>
    <w:rsid w:val="00775791"/>
    <w:rsid w:val="007928FB"/>
    <w:rsid w:val="00792D8D"/>
    <w:rsid w:val="00793B8D"/>
    <w:rsid w:val="00794D8E"/>
    <w:rsid w:val="00795450"/>
    <w:rsid w:val="007A30A2"/>
    <w:rsid w:val="007A4EC9"/>
    <w:rsid w:val="007C61FB"/>
    <w:rsid w:val="007C7CC1"/>
    <w:rsid w:val="007D6205"/>
    <w:rsid w:val="007F4AC8"/>
    <w:rsid w:val="008019E1"/>
    <w:rsid w:val="008040BE"/>
    <w:rsid w:val="008046D3"/>
    <w:rsid w:val="00826AC0"/>
    <w:rsid w:val="00835C9A"/>
    <w:rsid w:val="00836308"/>
    <w:rsid w:val="00840B6C"/>
    <w:rsid w:val="00842DD5"/>
    <w:rsid w:val="00843F9F"/>
    <w:rsid w:val="00860627"/>
    <w:rsid w:val="008743CF"/>
    <w:rsid w:val="00876988"/>
    <w:rsid w:val="00880167"/>
    <w:rsid w:val="00880B10"/>
    <w:rsid w:val="00883275"/>
    <w:rsid w:val="00897E23"/>
    <w:rsid w:val="008B4294"/>
    <w:rsid w:val="008C5EDB"/>
    <w:rsid w:val="008C7581"/>
    <w:rsid w:val="008D2581"/>
    <w:rsid w:val="008E418B"/>
    <w:rsid w:val="008E5E0F"/>
    <w:rsid w:val="008E64C2"/>
    <w:rsid w:val="008E689A"/>
    <w:rsid w:val="008F1D38"/>
    <w:rsid w:val="008F2B55"/>
    <w:rsid w:val="008F7634"/>
    <w:rsid w:val="00906D0C"/>
    <w:rsid w:val="00906EFE"/>
    <w:rsid w:val="00913653"/>
    <w:rsid w:val="00917555"/>
    <w:rsid w:val="00931AB9"/>
    <w:rsid w:val="0094162E"/>
    <w:rsid w:val="00942F85"/>
    <w:rsid w:val="009517F7"/>
    <w:rsid w:val="00952A3A"/>
    <w:rsid w:val="00966647"/>
    <w:rsid w:val="00966EEA"/>
    <w:rsid w:val="00974CCA"/>
    <w:rsid w:val="00975EA6"/>
    <w:rsid w:val="00977DBE"/>
    <w:rsid w:val="009804B6"/>
    <w:rsid w:val="00985406"/>
    <w:rsid w:val="0099650A"/>
    <w:rsid w:val="00996885"/>
    <w:rsid w:val="009A2E4E"/>
    <w:rsid w:val="009A6240"/>
    <w:rsid w:val="009B2017"/>
    <w:rsid w:val="009B739F"/>
    <w:rsid w:val="009D0766"/>
    <w:rsid w:val="009D65CA"/>
    <w:rsid w:val="009F0063"/>
    <w:rsid w:val="009F536A"/>
    <w:rsid w:val="009F555D"/>
    <w:rsid w:val="009F5B86"/>
    <w:rsid w:val="00A0131E"/>
    <w:rsid w:val="00A10C15"/>
    <w:rsid w:val="00A11997"/>
    <w:rsid w:val="00A16850"/>
    <w:rsid w:val="00A4269F"/>
    <w:rsid w:val="00A55023"/>
    <w:rsid w:val="00A64D6B"/>
    <w:rsid w:val="00A65053"/>
    <w:rsid w:val="00A700EC"/>
    <w:rsid w:val="00A81940"/>
    <w:rsid w:val="00AA2D64"/>
    <w:rsid w:val="00AA52F2"/>
    <w:rsid w:val="00AB2E7A"/>
    <w:rsid w:val="00AB4502"/>
    <w:rsid w:val="00AB531E"/>
    <w:rsid w:val="00AF0C98"/>
    <w:rsid w:val="00B059D3"/>
    <w:rsid w:val="00B13D24"/>
    <w:rsid w:val="00B15831"/>
    <w:rsid w:val="00B25CD9"/>
    <w:rsid w:val="00B43337"/>
    <w:rsid w:val="00B508AB"/>
    <w:rsid w:val="00B6029B"/>
    <w:rsid w:val="00B61CE0"/>
    <w:rsid w:val="00B62092"/>
    <w:rsid w:val="00B62676"/>
    <w:rsid w:val="00B711DA"/>
    <w:rsid w:val="00B902EB"/>
    <w:rsid w:val="00B95BE1"/>
    <w:rsid w:val="00BB1C08"/>
    <w:rsid w:val="00BB7774"/>
    <w:rsid w:val="00BC0B15"/>
    <w:rsid w:val="00BC1C40"/>
    <w:rsid w:val="00BC38CB"/>
    <w:rsid w:val="00BC6C73"/>
    <w:rsid w:val="00BD1574"/>
    <w:rsid w:val="00BD45B0"/>
    <w:rsid w:val="00BD54E6"/>
    <w:rsid w:val="00BD5FA2"/>
    <w:rsid w:val="00BF5AD7"/>
    <w:rsid w:val="00BF5F7B"/>
    <w:rsid w:val="00C00731"/>
    <w:rsid w:val="00C010F5"/>
    <w:rsid w:val="00C17F19"/>
    <w:rsid w:val="00C54632"/>
    <w:rsid w:val="00C55010"/>
    <w:rsid w:val="00C608F4"/>
    <w:rsid w:val="00C62898"/>
    <w:rsid w:val="00C63E0F"/>
    <w:rsid w:val="00C667CB"/>
    <w:rsid w:val="00C81304"/>
    <w:rsid w:val="00C82ABB"/>
    <w:rsid w:val="00C92D8E"/>
    <w:rsid w:val="00C95827"/>
    <w:rsid w:val="00CA7171"/>
    <w:rsid w:val="00CB206A"/>
    <w:rsid w:val="00CB2B51"/>
    <w:rsid w:val="00CB35E9"/>
    <w:rsid w:val="00CF5C91"/>
    <w:rsid w:val="00D009E7"/>
    <w:rsid w:val="00D0542D"/>
    <w:rsid w:val="00D06B41"/>
    <w:rsid w:val="00D16401"/>
    <w:rsid w:val="00D22993"/>
    <w:rsid w:val="00D2646E"/>
    <w:rsid w:val="00D30A8B"/>
    <w:rsid w:val="00D3208F"/>
    <w:rsid w:val="00D35A16"/>
    <w:rsid w:val="00D43603"/>
    <w:rsid w:val="00D44C42"/>
    <w:rsid w:val="00D45BF1"/>
    <w:rsid w:val="00D67B97"/>
    <w:rsid w:val="00D7502A"/>
    <w:rsid w:val="00D7649A"/>
    <w:rsid w:val="00D77886"/>
    <w:rsid w:val="00D85846"/>
    <w:rsid w:val="00D85C15"/>
    <w:rsid w:val="00D87C30"/>
    <w:rsid w:val="00D960A6"/>
    <w:rsid w:val="00DA3B9E"/>
    <w:rsid w:val="00DA3F02"/>
    <w:rsid w:val="00DA75FE"/>
    <w:rsid w:val="00DC3C52"/>
    <w:rsid w:val="00DC473F"/>
    <w:rsid w:val="00DE049A"/>
    <w:rsid w:val="00DE13AF"/>
    <w:rsid w:val="00DF74CA"/>
    <w:rsid w:val="00E0033F"/>
    <w:rsid w:val="00E01BFD"/>
    <w:rsid w:val="00E14244"/>
    <w:rsid w:val="00E178F7"/>
    <w:rsid w:val="00E235FA"/>
    <w:rsid w:val="00E25120"/>
    <w:rsid w:val="00E44107"/>
    <w:rsid w:val="00E46668"/>
    <w:rsid w:val="00E51972"/>
    <w:rsid w:val="00E53471"/>
    <w:rsid w:val="00E53522"/>
    <w:rsid w:val="00E67F14"/>
    <w:rsid w:val="00E7024B"/>
    <w:rsid w:val="00E82A1E"/>
    <w:rsid w:val="00E87566"/>
    <w:rsid w:val="00E87C49"/>
    <w:rsid w:val="00E91FAB"/>
    <w:rsid w:val="00E96430"/>
    <w:rsid w:val="00EA1D1B"/>
    <w:rsid w:val="00EB1731"/>
    <w:rsid w:val="00EB607F"/>
    <w:rsid w:val="00EC553F"/>
    <w:rsid w:val="00ED04DE"/>
    <w:rsid w:val="00ED7607"/>
    <w:rsid w:val="00EE3311"/>
    <w:rsid w:val="00EE6A99"/>
    <w:rsid w:val="00F070C6"/>
    <w:rsid w:val="00F07E39"/>
    <w:rsid w:val="00F129AF"/>
    <w:rsid w:val="00F13211"/>
    <w:rsid w:val="00F15B14"/>
    <w:rsid w:val="00F17FD6"/>
    <w:rsid w:val="00F274D0"/>
    <w:rsid w:val="00F37ABD"/>
    <w:rsid w:val="00F44863"/>
    <w:rsid w:val="00F45FAE"/>
    <w:rsid w:val="00F52455"/>
    <w:rsid w:val="00F65E6C"/>
    <w:rsid w:val="00F73AC0"/>
    <w:rsid w:val="00F803BD"/>
    <w:rsid w:val="00F91C2F"/>
    <w:rsid w:val="00FB1B76"/>
    <w:rsid w:val="00FC2C31"/>
    <w:rsid w:val="00FE0ED0"/>
    <w:rsid w:val="00FE1BAE"/>
    <w:rsid w:val="00FE68BC"/>
    <w:rsid w:val="00FE73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3F"/>
    <w:pPr>
      <w:spacing w:after="200" w:line="276" w:lineRule="auto"/>
    </w:pPr>
    <w:rPr>
      <w:rFonts w:ascii="Times New Roman" w:hAnsi="Times New Roman"/>
      <w:sz w:val="28"/>
    </w:rPr>
  </w:style>
  <w:style w:type="paragraph" w:styleId="Heading2">
    <w:name w:val="heading 2"/>
    <w:basedOn w:val="Normal"/>
    <w:next w:val="Normal"/>
    <w:link w:val="Heading2Char"/>
    <w:uiPriority w:val="99"/>
    <w:qFormat/>
    <w:locked/>
    <w:rsid w:val="003A5558"/>
    <w:pPr>
      <w:keepNext/>
      <w:spacing w:before="240" w:after="60" w:line="240" w:lineRule="auto"/>
      <w:outlineLvl w:val="1"/>
    </w:pPr>
    <w:rPr>
      <w:rFonts w:ascii="Arial" w:hAnsi="Arial" w:cs="Arial"/>
      <w:b/>
      <w:bCs/>
      <w:i/>
      <w:iCs/>
      <w:szCs w:val="28"/>
    </w:rPr>
  </w:style>
  <w:style w:type="paragraph" w:styleId="Heading3">
    <w:name w:val="heading 3"/>
    <w:basedOn w:val="Normal"/>
    <w:next w:val="Normal"/>
    <w:link w:val="Heading3Char"/>
    <w:uiPriority w:val="99"/>
    <w:qFormat/>
    <w:locked/>
    <w:rsid w:val="003A5558"/>
    <w:pPr>
      <w:keepNext/>
      <w:spacing w:before="240" w:after="60" w:line="240" w:lineRule="auto"/>
      <w:outlineLvl w:val="2"/>
    </w:pPr>
    <w:rPr>
      <w:rFonts w:ascii="Arial" w:eastAsia="MS Mincho"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010F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010F5"/>
    <w:rPr>
      <w:rFonts w:ascii="Cambria" w:hAnsi="Cambria" w:cs="Times New Roman"/>
      <w:b/>
      <w:bCs/>
      <w:sz w:val="26"/>
      <w:szCs w:val="26"/>
    </w:rPr>
  </w:style>
  <w:style w:type="paragraph" w:styleId="Header">
    <w:name w:val="header"/>
    <w:basedOn w:val="Normal"/>
    <w:link w:val="HeaderChar"/>
    <w:uiPriority w:val="99"/>
    <w:rsid w:val="00E14244"/>
    <w:pPr>
      <w:tabs>
        <w:tab w:val="center" w:pos="4320"/>
        <w:tab w:val="right" w:pos="8640"/>
      </w:tabs>
    </w:pPr>
  </w:style>
  <w:style w:type="character" w:customStyle="1" w:styleId="HeaderChar">
    <w:name w:val="Header Char"/>
    <w:basedOn w:val="DefaultParagraphFont"/>
    <w:link w:val="Header"/>
    <w:uiPriority w:val="99"/>
    <w:semiHidden/>
    <w:locked/>
    <w:rsid w:val="001272AF"/>
    <w:rPr>
      <w:rFonts w:ascii="Times New Roman" w:hAnsi="Times New Roman" w:cs="Times New Roman"/>
      <w:sz w:val="28"/>
    </w:rPr>
  </w:style>
  <w:style w:type="character" w:styleId="PageNumber">
    <w:name w:val="page number"/>
    <w:basedOn w:val="DefaultParagraphFont"/>
    <w:uiPriority w:val="99"/>
    <w:rsid w:val="00E14244"/>
    <w:rPr>
      <w:rFonts w:cs="Times New Roman"/>
    </w:rPr>
  </w:style>
  <w:style w:type="table" w:styleId="TableGrid">
    <w:name w:val="Table Grid"/>
    <w:basedOn w:val="TableNormal"/>
    <w:uiPriority w:val="99"/>
    <w:locked/>
    <w:rsid w:val="006B2215"/>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A5558"/>
    <w:pPr>
      <w:spacing w:after="120" w:line="240" w:lineRule="auto"/>
      <w:ind w:left="283"/>
    </w:pPr>
    <w:rPr>
      <w:sz w:val="24"/>
      <w:szCs w:val="24"/>
    </w:rPr>
  </w:style>
  <w:style w:type="character" w:customStyle="1" w:styleId="BodyTextIndentChar">
    <w:name w:val="Body Text Indent Char"/>
    <w:basedOn w:val="DefaultParagraphFont"/>
    <w:link w:val="BodyTextIndent"/>
    <w:uiPriority w:val="99"/>
    <w:semiHidden/>
    <w:locked/>
    <w:rsid w:val="00C010F5"/>
    <w:rPr>
      <w:rFonts w:ascii="Times New Roman" w:hAnsi="Times New Roman" w:cs="Times New Roman"/>
      <w:sz w:val="28"/>
    </w:rPr>
  </w:style>
  <w:style w:type="paragraph" w:styleId="Footer">
    <w:name w:val="footer"/>
    <w:basedOn w:val="Normal"/>
    <w:link w:val="FooterChar"/>
    <w:uiPriority w:val="99"/>
    <w:rsid w:val="00E53471"/>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430859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2</Pages>
  <Words>470</Words>
  <Characters>2681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AN GIANG        CỘNG HÒA XÃ HỘI CHỦ NGHĨA VIỆT NAM</dc:title>
  <dc:subject/>
  <dc:creator>HOAIDUNG</dc:creator>
  <cp:keywords/>
  <dc:description/>
  <cp:lastModifiedBy>ADMIN</cp:lastModifiedBy>
  <cp:revision>13</cp:revision>
  <cp:lastPrinted>2020-07-07T08:13:00Z</cp:lastPrinted>
  <dcterms:created xsi:type="dcterms:W3CDTF">2020-07-07T06:20:00Z</dcterms:created>
  <dcterms:modified xsi:type="dcterms:W3CDTF">2020-07-08T02:35:00Z</dcterms:modified>
</cp:coreProperties>
</file>